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Karlskrona kommunfullmäktige</w:t>
      </w:r>
    </w:p>
    <w:p>
      <w:pPr>
        <w:pStyle w:val="Heading1"/>
      </w:pPr>
      <w:r>
        <w:t xml:space="preserve">Anställa fler behöriga lärare i matematik och svenska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Lärarbrist i kärnämnen påverkar resultaten negativt. Fler lärare behövs för att höja kunskapsnivån.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15 nya legitimerade lärare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lönetillägg för behöriga lärare i bristämnen.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starta lärarrekryteringskampanj riktad mot Blekinge.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lärartäthetens effekt på meritvärden.</w:t>
      </w:r>
    </w:p>
    <w:p>
      <w:pPr>
        <w:spacing w:before="360"/>
      </w:pPr>
    </w:p>
    <w:p>
      <w:r>
        <w:t xml:space="preserve">Karlskrona,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2026-07-14T03:49:18.370Z</dcterms:created>
  <dcterms:modified xsi:type="dcterms:W3CDTF">2026-07-14T03:49:18.370Z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